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409754A3"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FE6A7B">
        <w:rPr>
          <w:rFonts w:ascii="Arial" w:hAnsi="Arial" w:cs="Arial"/>
          <w:b/>
          <w:sz w:val="24"/>
          <w:szCs w:val="24"/>
        </w:rPr>
        <w:t>7</w:t>
      </w:r>
      <w:r w:rsidR="001E013C">
        <w:rPr>
          <w:rFonts w:ascii="Arial" w:hAnsi="Arial" w:cs="Arial"/>
          <w:b/>
          <w:sz w:val="24"/>
          <w:szCs w:val="24"/>
        </w:rPr>
        <w:t xml:space="preserve"> </w:t>
      </w:r>
      <w:r w:rsidR="00233A0A">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sidR="00EE6582">
        <w:rPr>
          <w:rFonts w:ascii="Arial" w:hAnsi="Arial" w:cs="Arial"/>
          <w:b/>
          <w:sz w:val="24"/>
          <w:szCs w:val="24"/>
        </w:rPr>
        <w:t xml:space="preserve">   </w:t>
      </w:r>
      <w:r w:rsidR="00F32EE2" w:rsidRPr="00F32EE2">
        <w:rPr>
          <w:rFonts w:ascii="Arial" w:hAnsi="Arial" w:cs="Arial"/>
          <w:b/>
          <w:sz w:val="24"/>
          <w:szCs w:val="24"/>
        </w:rPr>
        <w:t>R4-2520645</w:t>
      </w:r>
    </w:p>
    <w:p w14:paraId="7A4B1CFE" w14:textId="2165052E" w:rsidR="004D6DA3" w:rsidRPr="00224E4E" w:rsidRDefault="00FE6A7B"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Dallas TX</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USA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November</w:t>
      </w:r>
      <w:r w:rsidR="00224E4E">
        <w:rPr>
          <w:rFonts w:ascii="Arial" w:eastAsia="SimSun" w:hAnsi="Arial"/>
          <w:b/>
          <w:sz w:val="24"/>
          <w:szCs w:val="24"/>
          <w:lang w:val="en-US" w:eastAsia="zh-CN"/>
        </w:rPr>
        <w:t xml:space="preserve"> </w:t>
      </w:r>
      <w:r>
        <w:rPr>
          <w:rFonts w:ascii="Arial" w:eastAsia="SimSun" w:hAnsi="Arial"/>
          <w:b/>
          <w:sz w:val="24"/>
          <w:szCs w:val="24"/>
          <w:lang w:val="en-US" w:eastAsia="zh-CN"/>
        </w:rPr>
        <w:t>17</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November</w:t>
      </w:r>
      <w:r w:rsidR="009D1BE8" w:rsidRPr="00224E4E">
        <w:rPr>
          <w:rFonts w:ascii="Arial" w:eastAsia="SimSun" w:hAnsi="Arial"/>
          <w:b/>
          <w:sz w:val="24"/>
          <w:szCs w:val="24"/>
          <w:lang w:val="en-US" w:eastAsia="zh-CN"/>
        </w:rPr>
        <w:t xml:space="preserve"> </w:t>
      </w:r>
      <w:r>
        <w:rPr>
          <w:rFonts w:ascii="Arial" w:eastAsia="SimSun" w:hAnsi="Arial"/>
          <w:b/>
          <w:sz w:val="24"/>
          <w:szCs w:val="24"/>
          <w:lang w:val="en-US" w:eastAsia="zh-CN"/>
        </w:rPr>
        <w:t>21</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3672F60A"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F32EE2">
        <w:rPr>
          <w:sz w:val="24"/>
          <w:szCs w:val="24"/>
          <w:lang w:val="en-US"/>
        </w:rPr>
        <w:t>4.6.1.3</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5445947C" w:rsidR="004D6DA3" w:rsidRPr="00781B00" w:rsidRDefault="004D6DA3" w:rsidP="004D6DA3">
      <w:pPr>
        <w:pStyle w:val="CH"/>
        <w:ind w:left="2250" w:hanging="2250"/>
      </w:pPr>
      <w:r w:rsidRPr="00303915">
        <w:rPr>
          <w:sz w:val="24"/>
          <w:szCs w:val="24"/>
        </w:rPr>
        <w:t>Title:</w:t>
      </w:r>
      <w:r w:rsidRPr="00303915">
        <w:rPr>
          <w:sz w:val="24"/>
          <w:szCs w:val="24"/>
        </w:rPr>
        <w:tab/>
      </w:r>
      <w:r w:rsidR="00EE6582">
        <w:rPr>
          <w:sz w:val="24"/>
          <w:szCs w:val="24"/>
        </w:rPr>
        <w:t>Discussion on Release Independence</w:t>
      </w:r>
      <w:r w:rsidR="00B62195" w:rsidRPr="00B62195">
        <w:rPr>
          <w:sz w:val="24"/>
          <w:szCs w:val="24"/>
        </w:rPr>
        <w:t xml:space="preserve"> for 6Rx UE</w:t>
      </w:r>
      <w:r w:rsidR="00E02109" w:rsidRPr="00E02109">
        <w:rPr>
          <w:sz w:val="24"/>
          <w:szCs w:val="24"/>
        </w:rPr>
        <w:t>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53617C20">
                <wp:simplePos x="0" y="0"/>
                <wp:positionH relativeFrom="column">
                  <wp:posOffset>51009</wp:posOffset>
                </wp:positionH>
                <wp:positionV relativeFrom="paragraph">
                  <wp:posOffset>58022</wp:posOffset>
                </wp:positionV>
                <wp:extent cx="5975633" cy="1835624"/>
                <wp:effectExtent l="0" t="0" r="19050" b="19050"/>
                <wp:wrapNone/>
                <wp:docPr id="1471584364" name="Rectangle 1"/>
                <wp:cNvGraphicFramePr/>
                <a:graphic xmlns:a="http://schemas.openxmlformats.org/drawingml/2006/main">
                  <a:graphicData uri="http://schemas.microsoft.com/office/word/2010/wordprocessingShape">
                    <wps:wsp>
                      <wps:cNvSpPr/>
                      <wps:spPr>
                        <a:xfrm>
                          <a:off x="0" y="0"/>
                          <a:ext cx="5975633" cy="1835624"/>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4pt;margin-top:4.55pt;width:470.5pt;height:1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082AAFAB" w14:textId="77777777" w:rsidR="00105727" w:rsidRDefault="00105727" w:rsidP="00740099">
      <w:pPr>
        <w:pStyle w:val="Default"/>
        <w:numPr>
          <w:ilvl w:val="1"/>
          <w:numId w:val="43"/>
        </w:numPr>
        <w:jc w:val="both"/>
        <w:rPr>
          <w:rFonts w:ascii="Times New Roman" w:hAnsi="Times New Roman" w:cs="Times New Roman"/>
          <w:bCs/>
          <w:sz w:val="20"/>
          <w:szCs w:val="20"/>
        </w:rPr>
      </w:pPr>
    </w:p>
    <w:p w14:paraId="54944D60" w14:textId="0DE582BC" w:rsidR="00F835E8" w:rsidRPr="00105727" w:rsidRDefault="00C978A1" w:rsidP="00105727">
      <w:pPr>
        <w:pStyle w:val="Default"/>
        <w:numPr>
          <w:ilvl w:val="1"/>
          <w:numId w:val="43"/>
        </w:numPr>
        <w:jc w:val="both"/>
        <w:rPr>
          <w:rFonts w:ascii="Times New Roman" w:hAnsi="Times New Roman" w:cs="Times New Roman"/>
          <w:bCs/>
          <w:sz w:val="20"/>
          <w:szCs w:val="20"/>
        </w:rPr>
      </w:pPr>
      <w:r w:rsidRPr="00105727">
        <w:rPr>
          <w:rFonts w:ascii="Times New Roman" w:hAnsi="Times New Roman" w:cs="Times New Roman"/>
          <w:bCs/>
          <w:sz w:val="20"/>
          <w:szCs w:val="20"/>
        </w:rPr>
        <w:t xml:space="preserve">For this discussion paper we focus on </w:t>
      </w:r>
      <w:r w:rsidR="00105727" w:rsidRPr="00105727">
        <w:rPr>
          <w:rFonts w:ascii="Times New Roman" w:hAnsi="Times New Roman" w:cs="Times New Roman"/>
          <w:bCs/>
          <w:sz w:val="20"/>
          <w:szCs w:val="20"/>
        </w:rPr>
        <w:t>our view on release independence of the feature.</w:t>
      </w:r>
    </w:p>
    <w:p w14:paraId="2A4599DD" w14:textId="1F2503D1" w:rsidR="001E6263" w:rsidRPr="00BE5AB4" w:rsidRDefault="00DD4F96"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7FA42E47" w14:textId="77777777" w:rsidR="00FE6A7B" w:rsidRDefault="00FE6A7B" w:rsidP="00FE6A7B">
      <w:pPr>
        <w:spacing w:after="120"/>
        <w:jc w:val="both"/>
        <w:rPr>
          <w:bCs/>
        </w:rPr>
      </w:pPr>
      <w:r>
        <w:rPr>
          <w:bCs/>
        </w:rPr>
        <w:t>Companies have discussed in the past how to specify applicability rules for the core requirements phase. More specifically, how to indicate that a UE support 6 MIMO layers with 6Rx and how to capture in the specifications that only FWA devices are supporting this feature. During last RAN Plenary it was agreed that RAN2 specifications would recognize, in writing, this outcome of the discussion.</w:t>
      </w:r>
    </w:p>
    <w:p w14:paraId="58906562" w14:textId="77777777" w:rsidR="00FE6A7B" w:rsidRPr="00673170" w:rsidRDefault="00FE6A7B" w:rsidP="00FE6A7B">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RAN Plenary has confirmed that 6 MIMO layers is a FWA feature, which gets explicitly captured in the text of RAN2 specifications.</w:t>
      </w:r>
    </w:p>
    <w:p w14:paraId="368E49BA" w14:textId="77777777" w:rsidR="00FE6A7B" w:rsidRPr="00925F1F" w:rsidRDefault="00FE6A7B" w:rsidP="00FE6A7B">
      <w:pPr>
        <w:spacing w:after="120"/>
        <w:jc w:val="both"/>
        <w:rPr>
          <w:bCs/>
        </w:rPr>
      </w:pPr>
      <w:r>
        <w:rPr>
          <w:bCs/>
        </w:rPr>
        <w:t>In addition, also during the last RAN Plenary, it was discussed the issue of Release Independence. As per t</w:t>
      </w:r>
      <w:r w:rsidRPr="00925F1F">
        <w:rPr>
          <w:bCs/>
        </w:rPr>
        <w:t xml:space="preserve">he 3GPP specification 38.307, </w:t>
      </w:r>
      <w:r w:rsidRPr="00925F1F">
        <w:rPr>
          <w:i/>
          <w:iCs/>
        </w:rPr>
        <w:t xml:space="preserve">Requirements on User </w:t>
      </w:r>
      <w:proofErr w:type="spellStart"/>
      <w:r w:rsidRPr="00925F1F">
        <w:rPr>
          <w:i/>
          <w:iCs/>
        </w:rPr>
        <w:t>Equipments</w:t>
      </w:r>
      <w:proofErr w:type="spellEnd"/>
      <w:r w:rsidRPr="00925F1F">
        <w:rPr>
          <w:i/>
          <w:iCs/>
        </w:rPr>
        <w:t xml:space="preserve"> (UEs) supporting a Release-Independent Frequency Band</w:t>
      </w:r>
      <w:r>
        <w:rPr>
          <w:bCs/>
        </w:rPr>
        <w:t xml:space="preserve">, </w:t>
      </w:r>
      <w:r w:rsidRPr="00925F1F">
        <w:rPr>
          <w:bCs/>
        </w:rPr>
        <w:t>is the spec for the release independence issues and maintained by RAN4. By its name, the release independence should be primarily used for frequency band and band combinations.</w:t>
      </w:r>
    </w:p>
    <w:p w14:paraId="0BAF3858" w14:textId="77777777" w:rsidR="00FE6A7B" w:rsidRPr="00925F1F" w:rsidRDefault="00FE6A7B" w:rsidP="00FE6A7B">
      <w:pPr>
        <w:spacing w:after="120"/>
        <w:jc w:val="both"/>
        <w:rPr>
          <w:bCs/>
          <w:lang w:val="en-US"/>
        </w:rPr>
      </w:pPr>
      <w:r w:rsidRPr="00925F1F">
        <w:rPr>
          <w:b/>
          <w:bCs/>
          <w:u w:val="single"/>
        </w:rPr>
        <w:t>Observation #</w:t>
      </w:r>
      <w:r>
        <w:rPr>
          <w:b/>
          <w:bCs/>
          <w:u w:val="single"/>
        </w:rPr>
        <w:t>2</w:t>
      </w:r>
      <w:r w:rsidRPr="00925F1F">
        <w:rPr>
          <w:b/>
          <w:bCs/>
        </w:rPr>
        <w:t xml:space="preserve">: TS 38.307 is primarily used to define release-independent band and band combinations. </w:t>
      </w:r>
      <w:proofErr w:type="gramStart"/>
      <w:r w:rsidRPr="00925F1F">
        <w:rPr>
          <w:b/>
          <w:bCs/>
        </w:rPr>
        <w:t>The large majority of</w:t>
      </w:r>
      <w:proofErr w:type="gramEnd"/>
      <w:r w:rsidRPr="00925F1F">
        <w:rPr>
          <w:b/>
          <w:bCs/>
        </w:rPr>
        <w:t xml:space="preserve"> the release independent features are spectrum-related, on topics like NR operating frequency bands, channel bandwidths, carrier aggregation configurations, and power classes, among others.</w:t>
      </w:r>
    </w:p>
    <w:p w14:paraId="5C113E4A" w14:textId="77777777" w:rsidR="00FE6A7B" w:rsidRPr="00925F1F" w:rsidRDefault="00FE6A7B" w:rsidP="00FE6A7B">
      <w:pPr>
        <w:spacing w:after="120"/>
        <w:jc w:val="both"/>
        <w:rPr>
          <w:bCs/>
        </w:rPr>
      </w:pPr>
      <w:r w:rsidRPr="00925F1F">
        <w:rPr>
          <w:bCs/>
        </w:rPr>
        <w:t>In terms of spectrum related features, there is a plethora of use cases that comprise the large majority of TS 38.307. Among others, we can find:</w:t>
      </w:r>
    </w:p>
    <w:p w14:paraId="1C8F912D" w14:textId="77777777" w:rsidR="00FE6A7B" w:rsidRPr="00925F1F" w:rsidRDefault="00FE6A7B" w:rsidP="00FE6A7B">
      <w:pPr>
        <w:numPr>
          <w:ilvl w:val="0"/>
          <w:numId w:val="55"/>
        </w:numPr>
        <w:spacing w:after="120"/>
        <w:jc w:val="both"/>
        <w:rPr>
          <w:bCs/>
        </w:rPr>
      </w:pPr>
      <w:r w:rsidRPr="00925F1F">
        <w:rPr>
          <w:bCs/>
          <w:u w:val="single"/>
        </w:rPr>
        <w:t>NR Operating Frequency Bands</w:t>
      </w:r>
      <w:r w:rsidRPr="00925F1F">
        <w:rPr>
          <w:bCs/>
        </w:rPr>
        <w:t>, which include power classes and RF requirements.</w:t>
      </w:r>
    </w:p>
    <w:p w14:paraId="4AC11B3A" w14:textId="77777777" w:rsidR="00FE6A7B" w:rsidRPr="00925F1F" w:rsidRDefault="00FE6A7B" w:rsidP="00FE6A7B">
      <w:pPr>
        <w:numPr>
          <w:ilvl w:val="0"/>
          <w:numId w:val="55"/>
        </w:numPr>
        <w:spacing w:after="120"/>
        <w:jc w:val="both"/>
        <w:rPr>
          <w:bCs/>
        </w:rPr>
      </w:pPr>
      <w:r w:rsidRPr="00925F1F">
        <w:rPr>
          <w:bCs/>
          <w:u w:val="single"/>
        </w:rPr>
        <w:t>Supported Channel Bandwidths</w:t>
      </w:r>
      <w:r w:rsidRPr="00925F1F">
        <w:rPr>
          <w:b/>
          <w:bCs/>
        </w:rPr>
        <w:t>,</w:t>
      </w:r>
      <w:r w:rsidRPr="00925F1F">
        <w:rPr>
          <w:bCs/>
        </w:rPr>
        <w:t xml:space="preserve"> which are specified per duplex mode (FDD, TDD, SDL, SUL)</w:t>
      </w:r>
    </w:p>
    <w:p w14:paraId="6D3E5C88" w14:textId="77777777" w:rsidR="00FE6A7B" w:rsidRPr="00925F1F" w:rsidRDefault="00FE6A7B" w:rsidP="00FE6A7B">
      <w:pPr>
        <w:numPr>
          <w:ilvl w:val="0"/>
          <w:numId w:val="55"/>
        </w:numPr>
        <w:spacing w:after="120"/>
        <w:jc w:val="both"/>
        <w:rPr>
          <w:bCs/>
        </w:rPr>
      </w:pPr>
      <w:r w:rsidRPr="00925F1F">
        <w:rPr>
          <w:bCs/>
          <w:u w:val="single"/>
        </w:rPr>
        <w:t>Carrier Aggregation (CA) Configurations</w:t>
      </w:r>
      <w:r w:rsidRPr="00925F1F">
        <w:rPr>
          <w:bCs/>
        </w:rPr>
        <w:t>, which cover both intra-band and inter-band CA.</w:t>
      </w:r>
    </w:p>
    <w:p w14:paraId="0C70ACCB" w14:textId="77777777" w:rsidR="00FE6A7B" w:rsidRPr="00925F1F" w:rsidRDefault="00FE6A7B" w:rsidP="00FE6A7B">
      <w:pPr>
        <w:numPr>
          <w:ilvl w:val="0"/>
          <w:numId w:val="55"/>
        </w:numPr>
        <w:spacing w:after="120"/>
        <w:jc w:val="both"/>
        <w:rPr>
          <w:bCs/>
        </w:rPr>
      </w:pPr>
      <w:r w:rsidRPr="00925F1F">
        <w:rPr>
          <w:bCs/>
          <w:u w:val="single"/>
        </w:rPr>
        <w:t>Power Classes</w:t>
      </w:r>
      <w:r w:rsidRPr="00925F1F">
        <w:rPr>
          <w:bCs/>
        </w:rPr>
        <w:t>, which details requirements related to UE power levels for different bands and modes.</w:t>
      </w:r>
    </w:p>
    <w:p w14:paraId="59A1A410" w14:textId="77777777" w:rsidR="00FE6A7B" w:rsidRPr="00925F1F" w:rsidRDefault="00FE6A7B" w:rsidP="00FE6A7B">
      <w:pPr>
        <w:spacing w:after="120"/>
        <w:jc w:val="both"/>
        <w:rPr>
          <w:bCs/>
        </w:rPr>
      </w:pPr>
      <w:r w:rsidRPr="00925F1F">
        <w:rPr>
          <w:bCs/>
        </w:rPr>
        <w:lastRenderedPageBreak/>
        <w:t xml:space="preserve">On the other hand, </w:t>
      </w:r>
      <w:r w:rsidRPr="00925F1F">
        <w:rPr>
          <w:bCs/>
          <w:lang w:val="en-US"/>
        </w:rPr>
        <w:t>there are some</w:t>
      </w:r>
      <w:r w:rsidRPr="00925F1F">
        <w:rPr>
          <w:bCs/>
        </w:rPr>
        <w:t xml:space="preserve"> non-spectrum related </w:t>
      </w:r>
      <w:r w:rsidRPr="00925F1F">
        <w:rPr>
          <w:bCs/>
          <w:lang w:val="en-US"/>
        </w:rPr>
        <w:t xml:space="preserve">release-independent </w:t>
      </w:r>
      <w:r w:rsidRPr="00925F1F">
        <w:rPr>
          <w:bCs/>
        </w:rPr>
        <w:t>features, which are generic baseband requirements for the already specified features in legacy releases based on RAN4 consensus, such as the following release independent performance requirements for features already specified in NR Rel-15:</w:t>
      </w:r>
    </w:p>
    <w:p w14:paraId="291FDC1F" w14:textId="77777777" w:rsidR="00FE6A7B" w:rsidRPr="00925F1F" w:rsidRDefault="00FE6A7B" w:rsidP="00FE6A7B">
      <w:pPr>
        <w:numPr>
          <w:ilvl w:val="0"/>
          <w:numId w:val="56"/>
        </w:numPr>
        <w:spacing w:after="120"/>
        <w:jc w:val="both"/>
        <w:rPr>
          <w:bCs/>
        </w:rPr>
      </w:pPr>
      <w:r w:rsidRPr="00925F1F">
        <w:rPr>
          <w:bCs/>
        </w:rPr>
        <w:t>Rel-15 RF requirements for 4Rx UEs</w:t>
      </w:r>
    </w:p>
    <w:p w14:paraId="464C50BA" w14:textId="77777777" w:rsidR="00FE6A7B" w:rsidRPr="00925F1F" w:rsidRDefault="00FE6A7B" w:rsidP="00FE6A7B">
      <w:pPr>
        <w:numPr>
          <w:ilvl w:val="0"/>
          <w:numId w:val="56"/>
        </w:numPr>
        <w:spacing w:after="120"/>
        <w:jc w:val="both"/>
        <w:rPr>
          <w:bCs/>
        </w:rPr>
      </w:pPr>
      <w:r w:rsidRPr="00925F1F">
        <w:rPr>
          <w:bCs/>
        </w:rPr>
        <w:t>Rel-15 Transparent Tx Diversity</w:t>
      </w:r>
    </w:p>
    <w:p w14:paraId="78C1C3A3" w14:textId="77777777" w:rsidR="00FE6A7B" w:rsidRPr="00925F1F" w:rsidRDefault="00FE6A7B" w:rsidP="00FE6A7B">
      <w:pPr>
        <w:numPr>
          <w:ilvl w:val="0"/>
          <w:numId w:val="56"/>
        </w:numPr>
        <w:spacing w:after="120"/>
        <w:jc w:val="both"/>
        <w:rPr>
          <w:bCs/>
        </w:rPr>
      </w:pPr>
      <w:r w:rsidRPr="00925F1F">
        <w:rPr>
          <w:bCs/>
        </w:rPr>
        <w:t>Rel-15 UE demodulation and CSI requirements for MMSE-IRC receiver for scenarios with inter cell and intra cell inter user interference</w:t>
      </w:r>
    </w:p>
    <w:p w14:paraId="3C7B3CC6" w14:textId="77777777" w:rsidR="00FE6A7B" w:rsidRPr="00925F1F" w:rsidRDefault="00FE6A7B" w:rsidP="00FE6A7B">
      <w:pPr>
        <w:numPr>
          <w:ilvl w:val="0"/>
          <w:numId w:val="56"/>
        </w:numPr>
        <w:spacing w:after="120"/>
        <w:jc w:val="both"/>
        <w:rPr>
          <w:bCs/>
        </w:rPr>
      </w:pPr>
      <w:r w:rsidRPr="00925F1F">
        <w:rPr>
          <w:bCs/>
        </w:rPr>
        <w:t>Rel-17 PDSCH absolute physical layer throughput requirements with link adaptation</w:t>
      </w:r>
    </w:p>
    <w:p w14:paraId="5ED75BCF" w14:textId="77777777" w:rsidR="00FE6A7B" w:rsidRPr="00925F1F" w:rsidRDefault="00FE6A7B" w:rsidP="00FE6A7B">
      <w:pPr>
        <w:numPr>
          <w:ilvl w:val="0"/>
          <w:numId w:val="56"/>
        </w:numPr>
        <w:spacing w:after="120"/>
        <w:jc w:val="both"/>
        <w:rPr>
          <w:bCs/>
        </w:rPr>
      </w:pPr>
      <w:r w:rsidRPr="00925F1F">
        <w:rPr>
          <w:bCs/>
        </w:rPr>
        <w:t>Rel-17 RF requirements for 8Rx UE</w:t>
      </w:r>
    </w:p>
    <w:p w14:paraId="06E9F2EA" w14:textId="77777777" w:rsidR="00FE6A7B" w:rsidRPr="00925F1F" w:rsidRDefault="00FE6A7B" w:rsidP="00FE6A7B">
      <w:pPr>
        <w:numPr>
          <w:ilvl w:val="0"/>
          <w:numId w:val="56"/>
        </w:numPr>
        <w:spacing w:after="120"/>
        <w:jc w:val="both"/>
        <w:rPr>
          <w:bCs/>
        </w:rPr>
      </w:pPr>
      <w:r w:rsidRPr="00925F1F">
        <w:rPr>
          <w:bCs/>
        </w:rPr>
        <w:t>Rel-17 Demodulation requirements for 8Rx UE</w:t>
      </w:r>
    </w:p>
    <w:p w14:paraId="58189EE6" w14:textId="77777777" w:rsidR="00FE6A7B" w:rsidRDefault="00FE6A7B" w:rsidP="00FE6A7B">
      <w:pPr>
        <w:spacing w:after="120"/>
        <w:jc w:val="both"/>
        <w:rPr>
          <w:bCs/>
        </w:rPr>
      </w:pPr>
      <w:r w:rsidRPr="00925F1F">
        <w:rPr>
          <w:bCs/>
        </w:rPr>
        <w:t>The main principle is that the newly defined requirements for legacy features can be release independence. In other words, previous non-spectrum related release independence cases are focused on the new requirements only without additional signalling or new features included.</w:t>
      </w:r>
    </w:p>
    <w:p w14:paraId="4394B79E" w14:textId="77777777" w:rsidR="00FE6A7B" w:rsidRPr="000A2406" w:rsidRDefault="00FE6A7B" w:rsidP="00FE6A7B">
      <w:pPr>
        <w:spacing w:after="120"/>
        <w:jc w:val="both"/>
        <w:rPr>
          <w:b/>
          <w:bCs/>
        </w:rPr>
      </w:pPr>
      <w:r w:rsidRPr="00925F1F">
        <w:rPr>
          <w:b/>
          <w:bCs/>
          <w:u w:val="single"/>
        </w:rPr>
        <w:t>Proposal #1</w:t>
      </w:r>
      <w:r w:rsidRPr="00925F1F">
        <w:rPr>
          <w:b/>
          <w:bCs/>
        </w:rPr>
        <w:t>: RAN</w:t>
      </w:r>
      <w:r>
        <w:rPr>
          <w:b/>
          <w:bCs/>
        </w:rPr>
        <w:t>4</w:t>
      </w:r>
      <w:r w:rsidRPr="00925F1F">
        <w:rPr>
          <w:b/>
          <w:bCs/>
        </w:rPr>
        <w:t xml:space="preserve"> to confirm </w:t>
      </w:r>
      <w:r>
        <w:rPr>
          <w:b/>
          <w:bCs/>
        </w:rPr>
        <w:t>6Rx UE as a Rel-19 feature only, and do not consider release independence.</w:t>
      </w:r>
    </w:p>
    <w:p w14:paraId="1070B68E" w14:textId="79A30FDB" w:rsidR="00730AAB" w:rsidRPr="00FE6A7B" w:rsidRDefault="00730AAB" w:rsidP="00F112DF">
      <w:pPr>
        <w:spacing w:after="120"/>
        <w:jc w:val="both"/>
        <w:rPr>
          <w:bCs/>
          <w:lang w:val="en-DE"/>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200ACBD" w14:textId="77777777" w:rsidR="00646C84" w:rsidRDefault="00646C84" w:rsidP="00646C84">
      <w:pPr>
        <w:spacing w:after="120"/>
      </w:pPr>
      <w:r>
        <w:t>Our observations and proposals are summarized below:</w:t>
      </w:r>
    </w:p>
    <w:p w14:paraId="60C3A6DE" w14:textId="77777777" w:rsidR="00F62A5F" w:rsidRPr="00F62A5F" w:rsidRDefault="00F62A5F" w:rsidP="00F62A5F">
      <w:pPr>
        <w:numPr>
          <w:ilvl w:val="1"/>
          <w:numId w:val="43"/>
        </w:numPr>
        <w:spacing w:after="120"/>
        <w:jc w:val="both"/>
        <w:rPr>
          <w:b/>
          <w:bCs/>
          <w:u w:val="single"/>
        </w:rPr>
      </w:pPr>
      <w:r w:rsidRPr="00740099">
        <w:rPr>
          <w:b/>
          <w:bCs/>
          <w:u w:val="single"/>
        </w:rPr>
        <w:t>Observation #</w:t>
      </w:r>
      <w:r>
        <w:rPr>
          <w:b/>
          <w:bCs/>
          <w:u w:val="single"/>
        </w:rPr>
        <w:t>1</w:t>
      </w:r>
      <w:r w:rsidRPr="00740099">
        <w:rPr>
          <w:b/>
          <w:bCs/>
        </w:rPr>
        <w:t xml:space="preserve">: </w:t>
      </w:r>
      <w:r>
        <w:rPr>
          <w:b/>
          <w:bCs/>
        </w:rPr>
        <w:t>The implementation of 6Rx UE is quite involved in terms of UE architecture and modem implementation in comparison to 4Rx.</w:t>
      </w:r>
    </w:p>
    <w:p w14:paraId="6B25EC46" w14:textId="77777777" w:rsidR="00F62A5F" w:rsidRPr="00F62A5F" w:rsidRDefault="00F62A5F" w:rsidP="00F62A5F">
      <w:pPr>
        <w:spacing w:after="120"/>
        <w:jc w:val="both"/>
        <w:rPr>
          <w:b/>
          <w:bCs/>
          <w:u w:val="single"/>
        </w:rPr>
      </w:pPr>
      <w:r w:rsidRPr="00F62A5F">
        <w:rPr>
          <w:b/>
          <w:bCs/>
          <w:u w:val="single"/>
        </w:rPr>
        <w:t>Observation #2</w:t>
      </w:r>
      <w:r w:rsidRPr="00F62A5F">
        <w:rPr>
          <w:b/>
          <w:bCs/>
        </w:rPr>
        <w:t>: 6Rx with 4 and 6 MIMO layer UE feature go hand in hand with SRS requirements, the latter not been deemed needed to be release independent during RAN4#115.</w:t>
      </w:r>
    </w:p>
    <w:p w14:paraId="1DC67D04" w14:textId="77777777" w:rsidR="00F62A5F" w:rsidRDefault="00F62A5F" w:rsidP="00F62A5F">
      <w:pPr>
        <w:spacing w:after="120"/>
        <w:jc w:val="both"/>
        <w:rPr>
          <w:b/>
          <w:bCs/>
        </w:rPr>
      </w:pPr>
      <w:r w:rsidRPr="00740099">
        <w:rPr>
          <w:b/>
          <w:bCs/>
          <w:u w:val="single"/>
        </w:rPr>
        <w:t>Proposal #1</w:t>
      </w:r>
      <w:r w:rsidRPr="00740099">
        <w:rPr>
          <w:b/>
          <w:bCs/>
        </w:rPr>
        <w:t xml:space="preserve">: </w:t>
      </w:r>
      <w:r>
        <w:rPr>
          <w:b/>
          <w:bCs/>
        </w:rPr>
        <w:t>Do not define 6Rx UE with 4 and 6 MIMO layers as a release independent feature</w:t>
      </w:r>
      <w:r w:rsidRPr="00740099">
        <w:rPr>
          <w:b/>
          <w:bCs/>
        </w:rPr>
        <w: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02AD7221" w:rsidR="00975337" w:rsidRPr="00850FE5" w:rsidRDefault="00785625" w:rsidP="00850FE5">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975337" w:rsidRPr="00850FE5"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76F79" w14:textId="77777777" w:rsidR="00E72161" w:rsidRDefault="00E72161" w:rsidP="000A231E">
      <w:pPr>
        <w:spacing w:after="0"/>
      </w:pPr>
      <w:r>
        <w:separator/>
      </w:r>
    </w:p>
  </w:endnote>
  <w:endnote w:type="continuationSeparator" w:id="0">
    <w:p w14:paraId="35193F79" w14:textId="77777777" w:rsidR="00E72161" w:rsidRDefault="00E7216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155C2" w14:textId="77777777" w:rsidR="00E72161" w:rsidRDefault="00E72161" w:rsidP="000A231E">
      <w:pPr>
        <w:spacing w:after="0"/>
      </w:pPr>
      <w:r>
        <w:separator/>
      </w:r>
    </w:p>
  </w:footnote>
  <w:footnote w:type="continuationSeparator" w:id="0">
    <w:p w14:paraId="69C67C94" w14:textId="77777777" w:rsidR="00E72161" w:rsidRDefault="00E7216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D62F4"/>
    <w:multiLevelType w:val="hybridMultilevel"/>
    <w:tmpl w:val="E0828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8"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427628"/>
    <w:multiLevelType w:val="hybridMultilevel"/>
    <w:tmpl w:val="60DA1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026D5D"/>
    <w:multiLevelType w:val="multilevel"/>
    <w:tmpl w:val="895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5"/>
  </w:num>
  <w:num w:numId="2" w16cid:durableId="1854997855">
    <w:abstractNumId w:val="39"/>
  </w:num>
  <w:num w:numId="3" w16cid:durableId="2126580217">
    <w:abstractNumId w:val="14"/>
  </w:num>
  <w:num w:numId="4" w16cid:durableId="1199469603">
    <w:abstractNumId w:val="30"/>
  </w:num>
  <w:num w:numId="5" w16cid:durableId="976184863">
    <w:abstractNumId w:val="5"/>
  </w:num>
  <w:num w:numId="6" w16cid:durableId="1696036931">
    <w:abstractNumId w:val="50"/>
  </w:num>
  <w:num w:numId="7" w16cid:durableId="686516209">
    <w:abstractNumId w:val="15"/>
  </w:num>
  <w:num w:numId="8" w16cid:durableId="2057922014">
    <w:abstractNumId w:val="22"/>
  </w:num>
  <w:num w:numId="9" w16cid:durableId="423838429">
    <w:abstractNumId w:val="2"/>
  </w:num>
  <w:num w:numId="10" w16cid:durableId="187764942">
    <w:abstractNumId w:val="34"/>
  </w:num>
  <w:num w:numId="11" w16cid:durableId="199171740">
    <w:abstractNumId w:val="45"/>
  </w:num>
  <w:num w:numId="12" w16cid:durableId="503710582">
    <w:abstractNumId w:val="26"/>
  </w:num>
  <w:num w:numId="13" w16cid:durableId="308099533">
    <w:abstractNumId w:val="32"/>
  </w:num>
  <w:num w:numId="14" w16cid:durableId="473568304">
    <w:abstractNumId w:val="46"/>
  </w:num>
  <w:num w:numId="15" w16cid:durableId="2077511674">
    <w:abstractNumId w:val="33"/>
  </w:num>
  <w:num w:numId="16" w16cid:durableId="349531655">
    <w:abstractNumId w:val="20"/>
  </w:num>
  <w:num w:numId="17" w16cid:durableId="270358942">
    <w:abstractNumId w:val="10"/>
  </w:num>
  <w:num w:numId="18" w16cid:durableId="1039084338">
    <w:abstractNumId w:val="12"/>
  </w:num>
  <w:num w:numId="19" w16cid:durableId="61804329">
    <w:abstractNumId w:val="19"/>
  </w:num>
  <w:num w:numId="20" w16cid:durableId="1885097479">
    <w:abstractNumId w:val="31"/>
  </w:num>
  <w:num w:numId="21" w16cid:durableId="1065832254">
    <w:abstractNumId w:val="35"/>
  </w:num>
  <w:num w:numId="22" w16cid:durableId="237836214">
    <w:abstractNumId w:val="1"/>
  </w:num>
  <w:num w:numId="23" w16cid:durableId="1980265343">
    <w:abstractNumId w:val="13"/>
  </w:num>
  <w:num w:numId="24" w16cid:durableId="1454248970">
    <w:abstractNumId w:val="9"/>
  </w:num>
  <w:num w:numId="25" w16cid:durableId="388118187">
    <w:abstractNumId w:val="27"/>
  </w:num>
  <w:num w:numId="26" w16cid:durableId="246496306">
    <w:abstractNumId w:val="51"/>
  </w:num>
  <w:num w:numId="27" w16cid:durableId="476263457">
    <w:abstractNumId w:val="8"/>
  </w:num>
  <w:num w:numId="28" w16cid:durableId="916787262">
    <w:abstractNumId w:val="24"/>
  </w:num>
  <w:num w:numId="29" w16cid:durableId="597130908">
    <w:abstractNumId w:val="43"/>
  </w:num>
  <w:num w:numId="30" w16cid:durableId="643310922">
    <w:abstractNumId w:val="28"/>
  </w:num>
  <w:num w:numId="31" w16cid:durableId="1770274252">
    <w:abstractNumId w:val="36"/>
  </w:num>
  <w:num w:numId="32" w16cid:durableId="1813595596">
    <w:abstractNumId w:val="23"/>
  </w:num>
  <w:num w:numId="33" w16cid:durableId="1140462402">
    <w:abstractNumId w:val="11"/>
  </w:num>
  <w:num w:numId="34" w16cid:durableId="1328242483">
    <w:abstractNumId w:val="29"/>
  </w:num>
  <w:num w:numId="35" w16cid:durableId="1573276893">
    <w:abstractNumId w:val="37"/>
  </w:num>
  <w:num w:numId="36" w16cid:durableId="1664813524">
    <w:abstractNumId w:val="18"/>
  </w:num>
  <w:num w:numId="37" w16cid:durableId="225460277">
    <w:abstractNumId w:val="38"/>
  </w:num>
  <w:num w:numId="38" w16cid:durableId="1271624333">
    <w:abstractNumId w:val="41"/>
  </w:num>
  <w:num w:numId="39" w16cid:durableId="1674458176">
    <w:abstractNumId w:val="49"/>
  </w:num>
  <w:num w:numId="40" w16cid:durableId="506218438">
    <w:abstractNumId w:val="40"/>
  </w:num>
  <w:num w:numId="41" w16cid:durableId="1221791576">
    <w:abstractNumId w:val="44"/>
  </w:num>
  <w:num w:numId="42" w16cid:durableId="2088964320">
    <w:abstractNumId w:val="17"/>
  </w:num>
  <w:num w:numId="43" w16cid:durableId="2058123482">
    <w:abstractNumId w:val="0"/>
  </w:num>
  <w:num w:numId="44" w16cid:durableId="1579245648">
    <w:abstractNumId w:val="16"/>
  </w:num>
  <w:num w:numId="45" w16cid:durableId="1620647008">
    <w:abstractNumId w:val="52"/>
  </w:num>
  <w:num w:numId="46" w16cid:durableId="20666268">
    <w:abstractNumId w:val="54"/>
  </w:num>
  <w:num w:numId="47" w16cid:durableId="1021972387">
    <w:abstractNumId w:val="3"/>
  </w:num>
  <w:num w:numId="48" w16cid:durableId="2133668486">
    <w:abstractNumId w:val="7"/>
  </w:num>
  <w:num w:numId="49" w16cid:durableId="107437711">
    <w:abstractNumId w:val="6"/>
  </w:num>
  <w:num w:numId="50" w16cid:durableId="295642991">
    <w:abstractNumId w:val="55"/>
  </w:num>
  <w:num w:numId="51" w16cid:durableId="1608924153">
    <w:abstractNumId w:val="47"/>
  </w:num>
  <w:num w:numId="52" w16cid:durableId="418675033">
    <w:abstractNumId w:val="21"/>
  </w:num>
  <w:num w:numId="53" w16cid:durableId="608895458">
    <w:abstractNumId w:val="53"/>
  </w:num>
  <w:num w:numId="54" w16cid:durableId="1221138753">
    <w:abstractNumId w:val="4"/>
  </w:num>
  <w:num w:numId="55" w16cid:durableId="1833642010">
    <w:abstractNumId w:val="48"/>
  </w:num>
  <w:num w:numId="56" w16cid:durableId="120563233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531D"/>
    <w:rsid w:val="00006387"/>
    <w:rsid w:val="00006FCE"/>
    <w:rsid w:val="000105EA"/>
    <w:rsid w:val="00011F9E"/>
    <w:rsid w:val="00012499"/>
    <w:rsid w:val="00015735"/>
    <w:rsid w:val="00015CEF"/>
    <w:rsid w:val="00015DFB"/>
    <w:rsid w:val="000216DD"/>
    <w:rsid w:val="00022297"/>
    <w:rsid w:val="00023604"/>
    <w:rsid w:val="00023AB5"/>
    <w:rsid w:val="00025175"/>
    <w:rsid w:val="00026B43"/>
    <w:rsid w:val="00026BC6"/>
    <w:rsid w:val="000271F9"/>
    <w:rsid w:val="00033E5C"/>
    <w:rsid w:val="00033E9F"/>
    <w:rsid w:val="000355F5"/>
    <w:rsid w:val="000368AE"/>
    <w:rsid w:val="000416F2"/>
    <w:rsid w:val="00042103"/>
    <w:rsid w:val="000467CD"/>
    <w:rsid w:val="000555E2"/>
    <w:rsid w:val="000556AE"/>
    <w:rsid w:val="00060164"/>
    <w:rsid w:val="00061B73"/>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D0FA9"/>
    <w:rsid w:val="000D2ED1"/>
    <w:rsid w:val="000D46C8"/>
    <w:rsid w:val="000D55D8"/>
    <w:rsid w:val="000D5A89"/>
    <w:rsid w:val="000E256A"/>
    <w:rsid w:val="000E331F"/>
    <w:rsid w:val="000F16C0"/>
    <w:rsid w:val="000F4073"/>
    <w:rsid w:val="000F6813"/>
    <w:rsid w:val="00101133"/>
    <w:rsid w:val="00101BF6"/>
    <w:rsid w:val="00103109"/>
    <w:rsid w:val="00103B4F"/>
    <w:rsid w:val="00105727"/>
    <w:rsid w:val="00111BC2"/>
    <w:rsid w:val="001134B2"/>
    <w:rsid w:val="00122452"/>
    <w:rsid w:val="00130B2A"/>
    <w:rsid w:val="00131B4C"/>
    <w:rsid w:val="001341F8"/>
    <w:rsid w:val="0013560D"/>
    <w:rsid w:val="00137298"/>
    <w:rsid w:val="00140911"/>
    <w:rsid w:val="00141F7B"/>
    <w:rsid w:val="00142A44"/>
    <w:rsid w:val="00147843"/>
    <w:rsid w:val="00151825"/>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1AFE"/>
    <w:rsid w:val="001A3042"/>
    <w:rsid w:val="001A362E"/>
    <w:rsid w:val="001A4263"/>
    <w:rsid w:val="001A48BA"/>
    <w:rsid w:val="001B0EB1"/>
    <w:rsid w:val="001B4039"/>
    <w:rsid w:val="001B5788"/>
    <w:rsid w:val="001B5864"/>
    <w:rsid w:val="001B5DD0"/>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7257"/>
    <w:rsid w:val="00210944"/>
    <w:rsid w:val="002111EC"/>
    <w:rsid w:val="002138E6"/>
    <w:rsid w:val="00214C88"/>
    <w:rsid w:val="002209C6"/>
    <w:rsid w:val="00220ECC"/>
    <w:rsid w:val="0022162B"/>
    <w:rsid w:val="0022219C"/>
    <w:rsid w:val="00224E4E"/>
    <w:rsid w:val="00224F46"/>
    <w:rsid w:val="00232ED4"/>
    <w:rsid w:val="00233A0A"/>
    <w:rsid w:val="00233A18"/>
    <w:rsid w:val="00233B41"/>
    <w:rsid w:val="00235FC9"/>
    <w:rsid w:val="002405E8"/>
    <w:rsid w:val="00240B0F"/>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1AF1"/>
    <w:rsid w:val="00282C37"/>
    <w:rsid w:val="00282E7D"/>
    <w:rsid w:val="00287509"/>
    <w:rsid w:val="00287F9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0E5B"/>
    <w:rsid w:val="002D16E5"/>
    <w:rsid w:val="002D2590"/>
    <w:rsid w:val="002D2C2E"/>
    <w:rsid w:val="002D3AB1"/>
    <w:rsid w:val="002D57EC"/>
    <w:rsid w:val="002E0431"/>
    <w:rsid w:val="002E23FF"/>
    <w:rsid w:val="002E4E62"/>
    <w:rsid w:val="002E5420"/>
    <w:rsid w:val="002E67AA"/>
    <w:rsid w:val="002F3920"/>
    <w:rsid w:val="002F486B"/>
    <w:rsid w:val="002F4C27"/>
    <w:rsid w:val="002F6EBC"/>
    <w:rsid w:val="00300889"/>
    <w:rsid w:val="00302157"/>
    <w:rsid w:val="00302247"/>
    <w:rsid w:val="003031D1"/>
    <w:rsid w:val="00303FF4"/>
    <w:rsid w:val="0030546B"/>
    <w:rsid w:val="003065E0"/>
    <w:rsid w:val="00307260"/>
    <w:rsid w:val="003100CF"/>
    <w:rsid w:val="003104BF"/>
    <w:rsid w:val="003107D7"/>
    <w:rsid w:val="00311980"/>
    <w:rsid w:val="00312CDA"/>
    <w:rsid w:val="003149CD"/>
    <w:rsid w:val="00316847"/>
    <w:rsid w:val="003177BA"/>
    <w:rsid w:val="00320D4C"/>
    <w:rsid w:val="00321F08"/>
    <w:rsid w:val="003252E9"/>
    <w:rsid w:val="003278CD"/>
    <w:rsid w:val="0033030D"/>
    <w:rsid w:val="003374EE"/>
    <w:rsid w:val="00340D19"/>
    <w:rsid w:val="00342C3A"/>
    <w:rsid w:val="00343268"/>
    <w:rsid w:val="0034470D"/>
    <w:rsid w:val="0034481B"/>
    <w:rsid w:val="003462F0"/>
    <w:rsid w:val="00347C07"/>
    <w:rsid w:val="0035139F"/>
    <w:rsid w:val="0035483F"/>
    <w:rsid w:val="0036041A"/>
    <w:rsid w:val="003605C1"/>
    <w:rsid w:val="00363A4D"/>
    <w:rsid w:val="0036663C"/>
    <w:rsid w:val="0036753F"/>
    <w:rsid w:val="00367752"/>
    <w:rsid w:val="0037236D"/>
    <w:rsid w:val="00372944"/>
    <w:rsid w:val="003771E4"/>
    <w:rsid w:val="00381A09"/>
    <w:rsid w:val="00391B68"/>
    <w:rsid w:val="00394BD8"/>
    <w:rsid w:val="00396DDB"/>
    <w:rsid w:val="00396E90"/>
    <w:rsid w:val="00397844"/>
    <w:rsid w:val="003A1B3D"/>
    <w:rsid w:val="003A3B11"/>
    <w:rsid w:val="003A61DF"/>
    <w:rsid w:val="003B0630"/>
    <w:rsid w:val="003B5679"/>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4143"/>
    <w:rsid w:val="00404B1C"/>
    <w:rsid w:val="00405728"/>
    <w:rsid w:val="0040757A"/>
    <w:rsid w:val="00410767"/>
    <w:rsid w:val="00414E01"/>
    <w:rsid w:val="00416ED5"/>
    <w:rsid w:val="00421831"/>
    <w:rsid w:val="00421CA6"/>
    <w:rsid w:val="004246E1"/>
    <w:rsid w:val="00424C4E"/>
    <w:rsid w:val="00427E5B"/>
    <w:rsid w:val="00431369"/>
    <w:rsid w:val="00431CD1"/>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270"/>
    <w:rsid w:val="00481ABC"/>
    <w:rsid w:val="00481ED8"/>
    <w:rsid w:val="00481FE1"/>
    <w:rsid w:val="0048669D"/>
    <w:rsid w:val="00487107"/>
    <w:rsid w:val="00487D05"/>
    <w:rsid w:val="00492A64"/>
    <w:rsid w:val="00492CD1"/>
    <w:rsid w:val="00493A8C"/>
    <w:rsid w:val="00493D75"/>
    <w:rsid w:val="004959DC"/>
    <w:rsid w:val="004A0850"/>
    <w:rsid w:val="004A6E47"/>
    <w:rsid w:val="004A788E"/>
    <w:rsid w:val="004B4779"/>
    <w:rsid w:val="004B4E7E"/>
    <w:rsid w:val="004B714B"/>
    <w:rsid w:val="004C3BE9"/>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625"/>
    <w:rsid w:val="00504DEB"/>
    <w:rsid w:val="00504FC6"/>
    <w:rsid w:val="00507BB5"/>
    <w:rsid w:val="00511B88"/>
    <w:rsid w:val="00511FB5"/>
    <w:rsid w:val="00512A9D"/>
    <w:rsid w:val="00512DA2"/>
    <w:rsid w:val="005177E1"/>
    <w:rsid w:val="005179C0"/>
    <w:rsid w:val="00521B94"/>
    <w:rsid w:val="005228D1"/>
    <w:rsid w:val="00523E75"/>
    <w:rsid w:val="005242E5"/>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D12"/>
    <w:rsid w:val="0054740C"/>
    <w:rsid w:val="00547C25"/>
    <w:rsid w:val="00550ACD"/>
    <w:rsid w:val="005528FD"/>
    <w:rsid w:val="00553FEA"/>
    <w:rsid w:val="0055597A"/>
    <w:rsid w:val="00557808"/>
    <w:rsid w:val="00561315"/>
    <w:rsid w:val="0056550D"/>
    <w:rsid w:val="00572735"/>
    <w:rsid w:val="00572793"/>
    <w:rsid w:val="00572E17"/>
    <w:rsid w:val="00573B72"/>
    <w:rsid w:val="0057507A"/>
    <w:rsid w:val="0057584E"/>
    <w:rsid w:val="005762E0"/>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F038F"/>
    <w:rsid w:val="005F1E12"/>
    <w:rsid w:val="005F20AB"/>
    <w:rsid w:val="0060013F"/>
    <w:rsid w:val="006002E6"/>
    <w:rsid w:val="00604436"/>
    <w:rsid w:val="00606265"/>
    <w:rsid w:val="00606E11"/>
    <w:rsid w:val="00607996"/>
    <w:rsid w:val="006119C3"/>
    <w:rsid w:val="00612961"/>
    <w:rsid w:val="00612CA5"/>
    <w:rsid w:val="00617AEE"/>
    <w:rsid w:val="00620193"/>
    <w:rsid w:val="0062464C"/>
    <w:rsid w:val="006253CE"/>
    <w:rsid w:val="00625714"/>
    <w:rsid w:val="00630AAF"/>
    <w:rsid w:val="00631BC5"/>
    <w:rsid w:val="00632D92"/>
    <w:rsid w:val="00632F3F"/>
    <w:rsid w:val="00633A2C"/>
    <w:rsid w:val="006404A4"/>
    <w:rsid w:val="00640944"/>
    <w:rsid w:val="00641DFC"/>
    <w:rsid w:val="00643CE9"/>
    <w:rsid w:val="00646C84"/>
    <w:rsid w:val="00647819"/>
    <w:rsid w:val="0065522E"/>
    <w:rsid w:val="00657D72"/>
    <w:rsid w:val="006671DB"/>
    <w:rsid w:val="006676E5"/>
    <w:rsid w:val="006708C2"/>
    <w:rsid w:val="0067354B"/>
    <w:rsid w:val="0067582F"/>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46D2"/>
    <w:rsid w:val="006E7678"/>
    <w:rsid w:val="006F10F8"/>
    <w:rsid w:val="006F40DD"/>
    <w:rsid w:val="00700A4F"/>
    <w:rsid w:val="00700E6C"/>
    <w:rsid w:val="007050F8"/>
    <w:rsid w:val="007115F5"/>
    <w:rsid w:val="00720070"/>
    <w:rsid w:val="0072063B"/>
    <w:rsid w:val="007214E1"/>
    <w:rsid w:val="007235D7"/>
    <w:rsid w:val="00723824"/>
    <w:rsid w:val="00727E18"/>
    <w:rsid w:val="007305D5"/>
    <w:rsid w:val="007305DF"/>
    <w:rsid w:val="00730AAB"/>
    <w:rsid w:val="00734BFE"/>
    <w:rsid w:val="007363A5"/>
    <w:rsid w:val="0073691C"/>
    <w:rsid w:val="00740099"/>
    <w:rsid w:val="0074266D"/>
    <w:rsid w:val="00744B6C"/>
    <w:rsid w:val="007456AA"/>
    <w:rsid w:val="0074656F"/>
    <w:rsid w:val="00747F7E"/>
    <w:rsid w:val="00751605"/>
    <w:rsid w:val="00751C1C"/>
    <w:rsid w:val="00752713"/>
    <w:rsid w:val="00752831"/>
    <w:rsid w:val="007537EA"/>
    <w:rsid w:val="00765179"/>
    <w:rsid w:val="00765377"/>
    <w:rsid w:val="00765EB2"/>
    <w:rsid w:val="00767A85"/>
    <w:rsid w:val="00773EE1"/>
    <w:rsid w:val="0077583C"/>
    <w:rsid w:val="00777296"/>
    <w:rsid w:val="0078025B"/>
    <w:rsid w:val="00780E3B"/>
    <w:rsid w:val="00781646"/>
    <w:rsid w:val="00781AE8"/>
    <w:rsid w:val="007853DE"/>
    <w:rsid w:val="00785625"/>
    <w:rsid w:val="007915B7"/>
    <w:rsid w:val="007917E5"/>
    <w:rsid w:val="00794B47"/>
    <w:rsid w:val="00794BDF"/>
    <w:rsid w:val="007A1CB9"/>
    <w:rsid w:val="007A40C7"/>
    <w:rsid w:val="007A509A"/>
    <w:rsid w:val="007A7F2A"/>
    <w:rsid w:val="007B3713"/>
    <w:rsid w:val="007B6741"/>
    <w:rsid w:val="007C1D3A"/>
    <w:rsid w:val="007C306B"/>
    <w:rsid w:val="007C44F3"/>
    <w:rsid w:val="007C4FD0"/>
    <w:rsid w:val="007C74AE"/>
    <w:rsid w:val="007C7ACB"/>
    <w:rsid w:val="007D0A2F"/>
    <w:rsid w:val="007D142B"/>
    <w:rsid w:val="007D150E"/>
    <w:rsid w:val="007D1D9E"/>
    <w:rsid w:val="007D1E8B"/>
    <w:rsid w:val="007D68D5"/>
    <w:rsid w:val="007E05C4"/>
    <w:rsid w:val="007E1EA5"/>
    <w:rsid w:val="007E3CC9"/>
    <w:rsid w:val="007E3DF5"/>
    <w:rsid w:val="007E44E0"/>
    <w:rsid w:val="007E478B"/>
    <w:rsid w:val="007E478E"/>
    <w:rsid w:val="007E6AB9"/>
    <w:rsid w:val="007F02C5"/>
    <w:rsid w:val="007F061E"/>
    <w:rsid w:val="007F0FBD"/>
    <w:rsid w:val="007F0FD3"/>
    <w:rsid w:val="007F1AE1"/>
    <w:rsid w:val="007F6CBC"/>
    <w:rsid w:val="0080071D"/>
    <w:rsid w:val="00801AED"/>
    <w:rsid w:val="0080219E"/>
    <w:rsid w:val="0080360B"/>
    <w:rsid w:val="0080393B"/>
    <w:rsid w:val="00803D4E"/>
    <w:rsid w:val="00805045"/>
    <w:rsid w:val="008054FC"/>
    <w:rsid w:val="008068EC"/>
    <w:rsid w:val="00811608"/>
    <w:rsid w:val="00811E98"/>
    <w:rsid w:val="00813191"/>
    <w:rsid w:val="00814B79"/>
    <w:rsid w:val="0081634C"/>
    <w:rsid w:val="00817EDF"/>
    <w:rsid w:val="0082258B"/>
    <w:rsid w:val="008232AB"/>
    <w:rsid w:val="00825A46"/>
    <w:rsid w:val="0082624A"/>
    <w:rsid w:val="00830BF2"/>
    <w:rsid w:val="00832641"/>
    <w:rsid w:val="00832B76"/>
    <w:rsid w:val="00835CAE"/>
    <w:rsid w:val="008364B2"/>
    <w:rsid w:val="008417EF"/>
    <w:rsid w:val="00842E32"/>
    <w:rsid w:val="008441F0"/>
    <w:rsid w:val="00844233"/>
    <w:rsid w:val="0084512A"/>
    <w:rsid w:val="0084797F"/>
    <w:rsid w:val="00850F44"/>
    <w:rsid w:val="00850FE5"/>
    <w:rsid w:val="0085253D"/>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7BB8"/>
    <w:rsid w:val="00887F3C"/>
    <w:rsid w:val="00890C6D"/>
    <w:rsid w:val="008927B8"/>
    <w:rsid w:val="008968FD"/>
    <w:rsid w:val="0089739E"/>
    <w:rsid w:val="00897A23"/>
    <w:rsid w:val="008A0233"/>
    <w:rsid w:val="008A36F9"/>
    <w:rsid w:val="008B1D71"/>
    <w:rsid w:val="008B427B"/>
    <w:rsid w:val="008B483F"/>
    <w:rsid w:val="008B58C6"/>
    <w:rsid w:val="008B5D9D"/>
    <w:rsid w:val="008C143C"/>
    <w:rsid w:val="008C21F6"/>
    <w:rsid w:val="008C29A3"/>
    <w:rsid w:val="008C645F"/>
    <w:rsid w:val="008C67B0"/>
    <w:rsid w:val="008D7133"/>
    <w:rsid w:val="008E3E55"/>
    <w:rsid w:val="008E4C8F"/>
    <w:rsid w:val="008E5532"/>
    <w:rsid w:val="008E6E2D"/>
    <w:rsid w:val="008E7396"/>
    <w:rsid w:val="008E7515"/>
    <w:rsid w:val="008F0CE5"/>
    <w:rsid w:val="008F452B"/>
    <w:rsid w:val="008F578A"/>
    <w:rsid w:val="008F6000"/>
    <w:rsid w:val="008F616F"/>
    <w:rsid w:val="009023E3"/>
    <w:rsid w:val="00902E4C"/>
    <w:rsid w:val="00905126"/>
    <w:rsid w:val="00912DA9"/>
    <w:rsid w:val="0091528D"/>
    <w:rsid w:val="00916780"/>
    <w:rsid w:val="009218CC"/>
    <w:rsid w:val="009277BB"/>
    <w:rsid w:val="00927E2F"/>
    <w:rsid w:val="00933349"/>
    <w:rsid w:val="00942F04"/>
    <w:rsid w:val="00944BA0"/>
    <w:rsid w:val="00952B4C"/>
    <w:rsid w:val="00954EA5"/>
    <w:rsid w:val="00956934"/>
    <w:rsid w:val="009602EF"/>
    <w:rsid w:val="00962387"/>
    <w:rsid w:val="009657CC"/>
    <w:rsid w:val="009716AF"/>
    <w:rsid w:val="00975337"/>
    <w:rsid w:val="0097640D"/>
    <w:rsid w:val="00977BDB"/>
    <w:rsid w:val="009825CD"/>
    <w:rsid w:val="00983378"/>
    <w:rsid w:val="0099063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E94"/>
    <w:rsid w:val="00A07783"/>
    <w:rsid w:val="00A10C6A"/>
    <w:rsid w:val="00A126A5"/>
    <w:rsid w:val="00A168AB"/>
    <w:rsid w:val="00A17EBA"/>
    <w:rsid w:val="00A21FC7"/>
    <w:rsid w:val="00A25BBF"/>
    <w:rsid w:val="00A25EAD"/>
    <w:rsid w:val="00A36864"/>
    <w:rsid w:val="00A36A8F"/>
    <w:rsid w:val="00A37A41"/>
    <w:rsid w:val="00A407F5"/>
    <w:rsid w:val="00A43102"/>
    <w:rsid w:val="00A452D7"/>
    <w:rsid w:val="00A46E4F"/>
    <w:rsid w:val="00A51BCB"/>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43FB"/>
    <w:rsid w:val="00AA6478"/>
    <w:rsid w:val="00AA7560"/>
    <w:rsid w:val="00AB23DF"/>
    <w:rsid w:val="00AB2705"/>
    <w:rsid w:val="00AB3799"/>
    <w:rsid w:val="00AB3AF1"/>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3153"/>
    <w:rsid w:val="00B04D3D"/>
    <w:rsid w:val="00B06DE8"/>
    <w:rsid w:val="00B07CAC"/>
    <w:rsid w:val="00B12325"/>
    <w:rsid w:val="00B1289E"/>
    <w:rsid w:val="00B12A8B"/>
    <w:rsid w:val="00B16D75"/>
    <w:rsid w:val="00B2199C"/>
    <w:rsid w:val="00B228B3"/>
    <w:rsid w:val="00B2686F"/>
    <w:rsid w:val="00B32CF3"/>
    <w:rsid w:val="00B32E71"/>
    <w:rsid w:val="00B33D08"/>
    <w:rsid w:val="00B418C0"/>
    <w:rsid w:val="00B43975"/>
    <w:rsid w:val="00B45297"/>
    <w:rsid w:val="00B523B5"/>
    <w:rsid w:val="00B55217"/>
    <w:rsid w:val="00B5666C"/>
    <w:rsid w:val="00B570CA"/>
    <w:rsid w:val="00B608B5"/>
    <w:rsid w:val="00B612C2"/>
    <w:rsid w:val="00B62195"/>
    <w:rsid w:val="00B64632"/>
    <w:rsid w:val="00B67E06"/>
    <w:rsid w:val="00B70761"/>
    <w:rsid w:val="00B709BC"/>
    <w:rsid w:val="00B766DA"/>
    <w:rsid w:val="00B777CF"/>
    <w:rsid w:val="00B802FD"/>
    <w:rsid w:val="00B81BE5"/>
    <w:rsid w:val="00B838F9"/>
    <w:rsid w:val="00B85C08"/>
    <w:rsid w:val="00B916DF"/>
    <w:rsid w:val="00B917E7"/>
    <w:rsid w:val="00B9213B"/>
    <w:rsid w:val="00B963A6"/>
    <w:rsid w:val="00BA054E"/>
    <w:rsid w:val="00BA3396"/>
    <w:rsid w:val="00BA4086"/>
    <w:rsid w:val="00BB046B"/>
    <w:rsid w:val="00BB1460"/>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C01895"/>
    <w:rsid w:val="00C019F2"/>
    <w:rsid w:val="00C03DFB"/>
    <w:rsid w:val="00C04182"/>
    <w:rsid w:val="00C047DA"/>
    <w:rsid w:val="00C04E5B"/>
    <w:rsid w:val="00C05F25"/>
    <w:rsid w:val="00C06A1F"/>
    <w:rsid w:val="00C06B4F"/>
    <w:rsid w:val="00C11AC0"/>
    <w:rsid w:val="00C15EC6"/>
    <w:rsid w:val="00C223DB"/>
    <w:rsid w:val="00C23F05"/>
    <w:rsid w:val="00C24767"/>
    <w:rsid w:val="00C25AB0"/>
    <w:rsid w:val="00C26AB7"/>
    <w:rsid w:val="00C27059"/>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5487"/>
    <w:rsid w:val="00C732B3"/>
    <w:rsid w:val="00C74082"/>
    <w:rsid w:val="00C74E85"/>
    <w:rsid w:val="00C74FA2"/>
    <w:rsid w:val="00C80B13"/>
    <w:rsid w:val="00C8168C"/>
    <w:rsid w:val="00C83C97"/>
    <w:rsid w:val="00C854FD"/>
    <w:rsid w:val="00C925B2"/>
    <w:rsid w:val="00C95EBB"/>
    <w:rsid w:val="00C9639B"/>
    <w:rsid w:val="00C96C9D"/>
    <w:rsid w:val="00C978A1"/>
    <w:rsid w:val="00CA610B"/>
    <w:rsid w:val="00CA6D27"/>
    <w:rsid w:val="00CB4FF0"/>
    <w:rsid w:val="00CB6E99"/>
    <w:rsid w:val="00CB75B9"/>
    <w:rsid w:val="00CC3455"/>
    <w:rsid w:val="00CC71D6"/>
    <w:rsid w:val="00CD0350"/>
    <w:rsid w:val="00CD1575"/>
    <w:rsid w:val="00CD2F3F"/>
    <w:rsid w:val="00CE24AB"/>
    <w:rsid w:val="00CE280C"/>
    <w:rsid w:val="00CE7ECC"/>
    <w:rsid w:val="00CF08C1"/>
    <w:rsid w:val="00CF11FC"/>
    <w:rsid w:val="00CF179D"/>
    <w:rsid w:val="00CF18BE"/>
    <w:rsid w:val="00CF1E95"/>
    <w:rsid w:val="00CF7E08"/>
    <w:rsid w:val="00D012DD"/>
    <w:rsid w:val="00D01C55"/>
    <w:rsid w:val="00D035C2"/>
    <w:rsid w:val="00D1106F"/>
    <w:rsid w:val="00D15B82"/>
    <w:rsid w:val="00D15F8C"/>
    <w:rsid w:val="00D163D6"/>
    <w:rsid w:val="00D17A8D"/>
    <w:rsid w:val="00D2165B"/>
    <w:rsid w:val="00D24F7D"/>
    <w:rsid w:val="00D3189C"/>
    <w:rsid w:val="00D34D29"/>
    <w:rsid w:val="00D35160"/>
    <w:rsid w:val="00D354D0"/>
    <w:rsid w:val="00D359CD"/>
    <w:rsid w:val="00D44215"/>
    <w:rsid w:val="00D442A7"/>
    <w:rsid w:val="00D44D98"/>
    <w:rsid w:val="00D46DFA"/>
    <w:rsid w:val="00D4796E"/>
    <w:rsid w:val="00D51890"/>
    <w:rsid w:val="00D537F6"/>
    <w:rsid w:val="00D60E75"/>
    <w:rsid w:val="00D6262B"/>
    <w:rsid w:val="00D64FB2"/>
    <w:rsid w:val="00D67F1E"/>
    <w:rsid w:val="00D70B47"/>
    <w:rsid w:val="00D7159A"/>
    <w:rsid w:val="00D728B8"/>
    <w:rsid w:val="00D7312C"/>
    <w:rsid w:val="00D76302"/>
    <w:rsid w:val="00D768F5"/>
    <w:rsid w:val="00D76BB5"/>
    <w:rsid w:val="00D778A8"/>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C2122"/>
    <w:rsid w:val="00DC2753"/>
    <w:rsid w:val="00DC2D2B"/>
    <w:rsid w:val="00DC5B13"/>
    <w:rsid w:val="00DC6432"/>
    <w:rsid w:val="00DD47E2"/>
    <w:rsid w:val="00DD4E95"/>
    <w:rsid w:val="00DD4F96"/>
    <w:rsid w:val="00DD5302"/>
    <w:rsid w:val="00DD5A12"/>
    <w:rsid w:val="00DD5DAE"/>
    <w:rsid w:val="00DD65AF"/>
    <w:rsid w:val="00DD6C0C"/>
    <w:rsid w:val="00DD700F"/>
    <w:rsid w:val="00DE4C26"/>
    <w:rsid w:val="00DF108A"/>
    <w:rsid w:val="00DF5FA2"/>
    <w:rsid w:val="00DF6490"/>
    <w:rsid w:val="00E02109"/>
    <w:rsid w:val="00E02338"/>
    <w:rsid w:val="00E033DD"/>
    <w:rsid w:val="00E060AA"/>
    <w:rsid w:val="00E062D2"/>
    <w:rsid w:val="00E06E4A"/>
    <w:rsid w:val="00E1304E"/>
    <w:rsid w:val="00E13CF4"/>
    <w:rsid w:val="00E22988"/>
    <w:rsid w:val="00E22D8B"/>
    <w:rsid w:val="00E24DBC"/>
    <w:rsid w:val="00E315DA"/>
    <w:rsid w:val="00E329CF"/>
    <w:rsid w:val="00E32DBD"/>
    <w:rsid w:val="00E35FD9"/>
    <w:rsid w:val="00E37526"/>
    <w:rsid w:val="00E3776F"/>
    <w:rsid w:val="00E37A09"/>
    <w:rsid w:val="00E41F2F"/>
    <w:rsid w:val="00E44B6A"/>
    <w:rsid w:val="00E455A3"/>
    <w:rsid w:val="00E46535"/>
    <w:rsid w:val="00E47719"/>
    <w:rsid w:val="00E50883"/>
    <w:rsid w:val="00E512B4"/>
    <w:rsid w:val="00E51AE5"/>
    <w:rsid w:val="00E552D1"/>
    <w:rsid w:val="00E563E8"/>
    <w:rsid w:val="00E627B3"/>
    <w:rsid w:val="00E65ABC"/>
    <w:rsid w:val="00E65B3D"/>
    <w:rsid w:val="00E72161"/>
    <w:rsid w:val="00E76A03"/>
    <w:rsid w:val="00E770CE"/>
    <w:rsid w:val="00E773F5"/>
    <w:rsid w:val="00E779C1"/>
    <w:rsid w:val="00E91210"/>
    <w:rsid w:val="00E95707"/>
    <w:rsid w:val="00E97173"/>
    <w:rsid w:val="00E9717C"/>
    <w:rsid w:val="00EA1945"/>
    <w:rsid w:val="00EA1FAD"/>
    <w:rsid w:val="00EA3729"/>
    <w:rsid w:val="00EA3C03"/>
    <w:rsid w:val="00EA4985"/>
    <w:rsid w:val="00EA56F1"/>
    <w:rsid w:val="00EA6124"/>
    <w:rsid w:val="00EB538A"/>
    <w:rsid w:val="00EC1C0A"/>
    <w:rsid w:val="00EC2426"/>
    <w:rsid w:val="00EC3045"/>
    <w:rsid w:val="00EC3FE1"/>
    <w:rsid w:val="00EC4865"/>
    <w:rsid w:val="00EC7FD1"/>
    <w:rsid w:val="00ED7207"/>
    <w:rsid w:val="00ED7DB0"/>
    <w:rsid w:val="00EE38C5"/>
    <w:rsid w:val="00EE392F"/>
    <w:rsid w:val="00EE3F7E"/>
    <w:rsid w:val="00EE6582"/>
    <w:rsid w:val="00EE74D2"/>
    <w:rsid w:val="00EE7AF5"/>
    <w:rsid w:val="00EF6159"/>
    <w:rsid w:val="00F007B2"/>
    <w:rsid w:val="00F00DF4"/>
    <w:rsid w:val="00F02106"/>
    <w:rsid w:val="00F044A3"/>
    <w:rsid w:val="00F065E5"/>
    <w:rsid w:val="00F06DF1"/>
    <w:rsid w:val="00F07445"/>
    <w:rsid w:val="00F07727"/>
    <w:rsid w:val="00F112DF"/>
    <w:rsid w:val="00F121B9"/>
    <w:rsid w:val="00F163AC"/>
    <w:rsid w:val="00F17F4D"/>
    <w:rsid w:val="00F2076A"/>
    <w:rsid w:val="00F22C6C"/>
    <w:rsid w:val="00F24373"/>
    <w:rsid w:val="00F32EE2"/>
    <w:rsid w:val="00F33AC0"/>
    <w:rsid w:val="00F3735E"/>
    <w:rsid w:val="00F375A4"/>
    <w:rsid w:val="00F425C0"/>
    <w:rsid w:val="00F427F5"/>
    <w:rsid w:val="00F42E85"/>
    <w:rsid w:val="00F451ED"/>
    <w:rsid w:val="00F51F09"/>
    <w:rsid w:val="00F5319A"/>
    <w:rsid w:val="00F54300"/>
    <w:rsid w:val="00F54F91"/>
    <w:rsid w:val="00F568D9"/>
    <w:rsid w:val="00F573E5"/>
    <w:rsid w:val="00F57E0D"/>
    <w:rsid w:val="00F62A5F"/>
    <w:rsid w:val="00F642A9"/>
    <w:rsid w:val="00F66127"/>
    <w:rsid w:val="00F664CC"/>
    <w:rsid w:val="00F66803"/>
    <w:rsid w:val="00F6750C"/>
    <w:rsid w:val="00F703C9"/>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7C0F"/>
    <w:rsid w:val="00FD1D44"/>
    <w:rsid w:val="00FD397C"/>
    <w:rsid w:val="00FD55BF"/>
    <w:rsid w:val="00FD73EA"/>
    <w:rsid w:val="00FD7795"/>
    <w:rsid w:val="00FE1C2E"/>
    <w:rsid w:val="00FE2767"/>
    <w:rsid w:val="00FE3C39"/>
    <w:rsid w:val="00FE4E15"/>
    <w:rsid w:val="00FE6A7B"/>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3544</Characters>
  <Application>Microsoft Office Word</Application>
  <DocSecurity>0</DocSecurity>
  <Lines>354</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3</cp:revision>
  <dcterms:created xsi:type="dcterms:W3CDTF">2025-11-07T18:37:00Z</dcterms:created>
  <dcterms:modified xsi:type="dcterms:W3CDTF">2025-11-07T18:37:00Z</dcterms:modified>
</cp:coreProperties>
</file>